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57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57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Session Outcome Document </w:t>
      </w:r>
    </w:p>
    <w:p w:rsidR="00000000" w:rsidDel="00000000" w:rsidP="00000000" w:rsidRDefault="00000000" w:rsidRPr="00000000" w14:paraId="00000003">
      <w:pPr>
        <w:spacing w:after="0" w:line="257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2 pages max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after="0" w:before="240" w:line="257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[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WSIS+20 High-Level Dialogue: Youth Track – Digital Changemakers: Youth-Driven Innovation for Community Impact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0" w:before="240" w:line="257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International Telecommunication Union (ITU) – Youth Special Track, in collaboration with the ITU Secretary-General’s Youth Advisory Board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57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[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Monday, 7 July 2025 | 14:00–15:00 CEST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57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[</w:t>
      </w:r>
      <w:hyperlink r:id="rId7">
        <w:r w:rsidDel="00000000" w:rsidR="00000000" w:rsidRPr="00000000">
          <w:rPr>
            <w:b w:val="1"/>
            <w:color w:val="0000ee"/>
            <w:sz w:val="24"/>
            <w:szCs w:val="24"/>
            <w:highlight w:val="white"/>
            <w:u w:val="single"/>
            <w:rtl w:val="0"/>
          </w:rPr>
          <w:t xml:space="preserve">WSIS20HighLevelEvent2025_SessionOutcomeDocumentTemplate.docx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after="0" w:before="240" w:line="257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57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Key Issues discussed: Looking Beyond 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(5–8 bullet points highlighting achievements, emerging trends, challenges in 20 years, figures, success stories and opportunities for WSIS beyond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Lustria" w:cs="Lustria" w:eastAsia="Lustria" w:hAnsi="Lustria"/>
          <w:sz w:val="24"/>
          <w:szCs w:val="24"/>
          <w:highlight w:val="white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The session emphasized that meaningful youth engagement is not just about "having a seat at the table" but about having a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highlight w:val="white"/>
          <w:rtl w:val="0"/>
        </w:rPr>
        <w:t xml:space="preserve">real voice and agency</w:t>
      </w: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 in digital policy-making processes.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Lustria" w:cs="Lustria" w:eastAsia="Lustria" w:hAnsi="Lustria"/>
          <w:sz w:val="24"/>
          <w:szCs w:val="24"/>
          <w:highlight w:val="white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Speakers underscored the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highlight w:val="white"/>
          <w:rtl w:val="0"/>
        </w:rPr>
        <w:t xml:space="preserve">need to redesign institutional systems</w:t>
      </w: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 to ensure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highlight w:val="white"/>
          <w:rtl w:val="0"/>
        </w:rPr>
        <w:t xml:space="preserve">genuine intergenerational collaboration</w:t>
      </w: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, built on mutual respect and shared responsibilities.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Lustria" w:cs="Lustria" w:eastAsia="Lustria" w:hAnsi="Lustria"/>
          <w:sz w:val="24"/>
          <w:szCs w:val="24"/>
          <w:highlight w:val="white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A recurring theme was the importance of fostering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highlight w:val="white"/>
          <w:rtl w:val="0"/>
        </w:rPr>
        <w:t xml:space="preserve">empathy, trust, and shared values</w:t>
      </w: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 across generations to ensure inclusive digital transformation.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Lustria" w:cs="Lustria" w:eastAsia="Lustria" w:hAnsi="Lustria"/>
          <w:sz w:val="24"/>
          <w:szCs w:val="24"/>
          <w:highlight w:val="white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The dialogue highlighted how youth bring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highlight w:val="white"/>
          <w:rtl w:val="0"/>
        </w:rPr>
        <w:t xml:space="preserve">energy, curiosity, and a questioning mindset</w:t>
      </w: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, critical for responsible innovation and systemic change.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Lustria" w:cs="Lustria" w:eastAsia="Lustria" w:hAnsi="Lustria"/>
          <w:sz w:val="24"/>
          <w:szCs w:val="24"/>
          <w:highlight w:val="white"/>
        </w:rPr>
      </w:pP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The lack of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highlight w:val="white"/>
          <w:rtl w:val="0"/>
        </w:rPr>
        <w:t xml:space="preserve">sustainable funding mechanisms</w:t>
      </w:r>
      <w:r w:rsidDel="00000000" w:rsidR="00000000" w:rsidRPr="00000000">
        <w:rPr>
          <w:rFonts w:ascii="Lustria" w:cs="Lustria" w:eastAsia="Lustria" w:hAnsi="Lustria"/>
          <w:sz w:val="24"/>
          <w:szCs w:val="24"/>
          <w:highlight w:val="white"/>
          <w:rtl w:val="0"/>
        </w:rPr>
        <w:t xml:space="preserve"> for youth-led digital initiatives was identified as a major challenge; participants called for targeted support.</w:t>
      </w:r>
    </w:p>
    <w:p w:rsidR="00000000" w:rsidDel="00000000" w:rsidP="00000000" w:rsidRDefault="00000000" w:rsidRPr="00000000" w14:paraId="00000010">
      <w:pPr>
        <w:spacing w:after="0" w:before="240" w:lineRule="auto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Tangible Outcomes of the session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session formally captured youth input to feed into the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WSIS+20 Youth Outcome Report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supporting the review process toward the UN General Assembly.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session served as a platform for young leaders to commit to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strengthening regional cooperation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especially through local SDG-focused digital actions.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Initiatives mentioned during the panel will be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spotlighted at the WSIS Youth Outcome Session and in the closing report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amplifying youth-driven efforts globally.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Key Recommendations and Forward-Looking Action Plan for the WSIS+20 Review and Beyond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(2–5 bullet points presenting concrete actions and guidance to inform the WSIS+20 Review by UNGA and build the multistakeholder vision of WSIS beyond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Institutionalize youth engagement as a permanent, co-decision-making role within WSIS and digital transformation frameworks.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Establish targeted funding, mentorship, and capacity-building mechanisms to support youth-led digital solutions.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Promote a culture of empathy, transparency, and shared purpose in intergenerational collaboration, aligned with common values.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ustria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1709232" cy="81143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_GB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color="4472c4" w:space="0" w:sz="24" w:val="single"/>
        <w:left w:color="4472c4" w:space="0" w:sz="24" w:val="single"/>
        <w:bottom w:color="4472c4" w:space="0" w:sz="24" w:val="single"/>
        <w:right w:color="4472c4" w:space="0" w:sz="24" w:val="single"/>
      </w:pBdr>
      <w:shd w:fill="4472c4" w:val="clear"/>
      <w:spacing w:after="0" w:before="320" w:line="360" w:lineRule="auto"/>
    </w:pPr>
    <w:rPr>
      <w:rFonts w:ascii="Lustria" w:cs="Lustria" w:eastAsia="Lustria" w:hAnsi="Lustria"/>
      <w:smallCaps w:val="1"/>
      <w:color w:val="ffffff"/>
      <w:sz w:val="32"/>
      <w:szCs w:val="32"/>
    </w:rPr>
  </w:style>
  <w:style w:type="paragraph" w:styleId="Heading2">
    <w:name w:val="heading 2"/>
    <w:basedOn w:val="Normal"/>
    <w:next w:val="Normal"/>
    <w:pPr>
      <w:pBdr>
        <w:top w:color="d9e2f3" w:space="0" w:sz="24" w:val="single"/>
        <w:left w:color="d9e2f3" w:space="0" w:sz="24" w:val="single"/>
        <w:bottom w:color="d9e2f3" w:space="0" w:sz="24" w:val="single"/>
        <w:right w:color="d9e2f3" w:space="0" w:sz="24" w:val="single"/>
      </w:pBdr>
      <w:shd w:fill="d9e2f3" w:val="clear"/>
      <w:spacing w:before="440" w:line="360" w:lineRule="auto"/>
    </w:pPr>
    <w:rPr>
      <w:rFonts w:ascii="Lustria" w:cs="Lustria" w:eastAsia="Lustria" w:hAnsi="Lustria"/>
      <w:smallCaps w:val="1"/>
      <w:sz w:val="28"/>
      <w:szCs w:val="28"/>
    </w:rPr>
  </w:style>
  <w:style w:type="paragraph" w:styleId="Heading3">
    <w:name w:val="heading 3"/>
    <w:basedOn w:val="Normal"/>
    <w:next w:val="Normal"/>
    <w:pPr>
      <w:pBdr>
        <w:top w:color="4472c4" w:space="2" w:sz="6" w:val="single"/>
        <w:left w:color="4472c4" w:space="2" w:sz="6" w:val="single"/>
      </w:pBdr>
      <w:spacing w:after="0" w:before="300" w:line="360" w:lineRule="auto"/>
    </w:pPr>
    <w:rPr>
      <w:rFonts w:ascii="Lustria" w:cs="Lustria" w:eastAsia="Lustria" w:hAnsi="Lustria"/>
      <w:smallCaps w:val="1"/>
      <w:color w:val="1f3863"/>
      <w:sz w:val="22"/>
      <w:szCs w:val="22"/>
    </w:rPr>
  </w:style>
  <w:style w:type="paragraph" w:styleId="Heading4">
    <w:name w:val="heading 4"/>
    <w:basedOn w:val="Normal"/>
    <w:next w:val="Normal"/>
    <w:pPr>
      <w:pBdr>
        <w:top w:color="4472c4" w:space="2" w:sz="6" w:val="dotted"/>
        <w:left w:color="4472c4" w:space="2" w:sz="6" w:val="dotted"/>
      </w:pBdr>
      <w:spacing w:after="0" w:before="300" w:line="360" w:lineRule="auto"/>
    </w:pPr>
    <w:rPr>
      <w:rFonts w:ascii="Lustria" w:cs="Lustria" w:eastAsia="Lustria" w:hAnsi="Lustria"/>
      <w:smallCaps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pBdr>
        <w:bottom w:color="4472c4" w:space="1" w:sz="6" w:val="single"/>
      </w:pBdr>
      <w:spacing w:after="0" w:before="300" w:line="360" w:lineRule="auto"/>
    </w:pPr>
    <w:rPr>
      <w:rFonts w:ascii="Lustria" w:cs="Lustria" w:eastAsia="Lustria" w:hAnsi="Lustria"/>
      <w:smallCaps w:val="1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4472c4" w:space="1" w:sz="6" w:val="dotted"/>
      </w:pBdr>
      <w:spacing w:after="0" w:before="300" w:line="360" w:lineRule="auto"/>
    </w:pPr>
    <w:rPr>
      <w:rFonts w:ascii="Lustria" w:cs="Lustria" w:eastAsia="Lustria" w:hAnsi="Lustria"/>
      <w:smallCaps w:val="1"/>
      <w:color w:val="2f5496"/>
      <w:sz w:val="22"/>
      <w:szCs w:val="22"/>
    </w:rPr>
  </w:style>
  <w:style w:type="paragraph" w:styleId="Title">
    <w:name w:val="Title"/>
    <w:basedOn w:val="Normal"/>
    <w:next w:val="Normal"/>
    <w:pPr>
      <w:spacing w:after="240" w:before="240" w:line="360" w:lineRule="auto"/>
    </w:pPr>
    <w:rPr>
      <w:rFonts w:ascii="Lustria" w:cs="Lustria" w:eastAsia="Lustria" w:hAnsi="Lustria"/>
      <w:smallCaps w:val="1"/>
      <w:color w:val="4472c4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66264"/>
    <w:pPr>
      <w:spacing w:after="0" w:before="300" w:line="360" w:lineRule="auto"/>
      <w:outlineLvl w:val="6"/>
    </w:pPr>
    <w:rPr>
      <w:rFonts w:ascii="Calisto MT" w:hAnsi="Calisto MT" w:eastAsiaTheme="minorHAnsi"/>
      <w:caps w:val="1"/>
      <w:color w:val="2f5496" w:themeColor="accent1" w:themeShade="0000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66264"/>
    <w:pPr>
      <w:spacing w:after="0" w:before="300" w:line="360" w:lineRule="auto"/>
      <w:outlineLvl w:val="7"/>
    </w:pPr>
    <w:rPr>
      <w:rFonts w:ascii="Calisto MT" w:hAnsi="Calisto MT" w:eastAsiaTheme="minorHAnsi"/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66264"/>
    <w:pPr>
      <w:spacing w:after="0" w:before="300" w:line="360" w:lineRule="auto"/>
      <w:outlineLvl w:val="8"/>
    </w:pPr>
    <w:rPr>
      <w:rFonts w:ascii="Calisto MT" w:hAnsi="Calisto MT" w:eastAsiaTheme="minorHAnsi"/>
      <w:i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66264"/>
    <w:rPr>
      <w:rFonts w:ascii="Calisto MT" w:hAnsi="Calisto MT"/>
      <w:caps w:val="1"/>
      <w:color w:val="ffffff" w:themeColor="background1"/>
      <w:spacing w:val="15"/>
      <w:sz w:val="32"/>
      <w:shd w:color="auto" w:fill="4472c4" w:themeFill="accent1" w:val="clear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B66264"/>
    <w:rPr>
      <w:rFonts w:ascii="Calisto MT" w:eastAsia="Times New Roman" w:hAnsi="Calisto MT"/>
      <w:caps w:val="1"/>
      <w:spacing w:val="15"/>
      <w:sz w:val="28"/>
      <w:shd w:color="auto" w:fill="d9e2f3" w:themeFill="accent1" w:themeFillTint="000033" w:val="clear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66264"/>
    <w:rPr>
      <w:rFonts w:ascii="Calisto MT" w:hAnsi="Calisto MT"/>
      <w:caps w:val="1"/>
      <w:color w:val="1f3763" w:themeColor="accent1" w:themeShade="0000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66264"/>
    <w:rPr>
      <w:rFonts w:ascii="Calisto MT" w:hAnsi="Calisto MT"/>
      <w:caps w:val="1"/>
      <w:color w:val="2f5496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66264"/>
    <w:rPr>
      <w:rFonts w:ascii="Calisto MT" w:hAnsi="Calisto MT"/>
      <w:caps w:val="1"/>
      <w:color w:val="2f5496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66264"/>
    <w:rPr>
      <w:rFonts w:ascii="Calisto MT" w:hAnsi="Calisto MT"/>
      <w:caps w:val="1"/>
      <w:color w:val="2f5496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66264"/>
    <w:rPr>
      <w:rFonts w:ascii="Calisto MT" w:hAnsi="Calisto MT"/>
      <w:caps w:val="1"/>
      <w:color w:val="2f5496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66264"/>
    <w:rPr>
      <w:rFonts w:ascii="Calisto MT" w:hAnsi="Calisto MT"/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66264"/>
    <w:rPr>
      <w:rFonts w:ascii="Calisto MT" w:hAnsi="Calisto MT"/>
      <w:i w:val="1"/>
      <w:caps w:val="1"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B66264"/>
    <w:pPr>
      <w:spacing w:after="320" w:before="320" w:line="360" w:lineRule="auto"/>
    </w:pPr>
    <w:rPr>
      <w:rFonts w:ascii="Calisto MT" w:hAnsi="Calisto MT" w:eastAsiaTheme="minorHAnsi"/>
      <w:b w:val="1"/>
      <w:bCs w:val="1"/>
      <w:color w:val="2f5496" w:themeColor="accent1" w:themeShade="0000BF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sid w:val="00B66264"/>
    <w:rPr>
      <w:rFonts w:ascii="Calisto MT" w:hAnsi="Calisto MT"/>
      <w:caps w:val="1"/>
      <w:color w:val="4472c4" w:themeColor="accent1"/>
      <w:spacing w:val="10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B66264"/>
    <w:rPr>
      <w:rFonts w:ascii="Calisto MT" w:hAnsi="Calisto MT"/>
      <w:caps w:val="1"/>
      <w:color w:val="595959" w:themeColor="text1" w:themeTint="0000A6"/>
      <w:spacing w:val="10"/>
      <w:sz w:val="24"/>
      <w:szCs w:val="24"/>
    </w:rPr>
  </w:style>
  <w:style w:type="character" w:styleId="Strong">
    <w:name w:val="Strong"/>
    <w:uiPriority w:val="22"/>
    <w:qFormat w:val="1"/>
    <w:rsid w:val="00B66264"/>
    <w:rPr>
      <w:b w:val="1"/>
      <w:bCs w:val="1"/>
    </w:rPr>
  </w:style>
  <w:style w:type="character" w:styleId="Emphasis">
    <w:name w:val="Emphasis"/>
    <w:uiPriority w:val="20"/>
    <w:qFormat w:val="1"/>
    <w:rsid w:val="00B66264"/>
    <w:rPr>
      <w:caps w:val="1"/>
      <w:color w:val="1f3763" w:themeColor="accent1" w:themeShade="00007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B66264"/>
    <w:pPr>
      <w:spacing w:after="0" w:line="240" w:lineRule="auto"/>
    </w:pPr>
    <w:rPr>
      <w:rFonts w:ascii="Calisto MT" w:hAnsi="Calisto MT" w:eastAsiaTheme="minorHAnsi"/>
      <w:sz w:val="24"/>
    </w:rPr>
  </w:style>
  <w:style w:type="character" w:styleId="NoSpacingChar" w:customStyle="1">
    <w:name w:val="No Spacing Char"/>
    <w:basedOn w:val="DefaultParagraphFont"/>
    <w:link w:val="NoSpacing"/>
    <w:uiPriority w:val="1"/>
    <w:rsid w:val="00B66264"/>
    <w:rPr>
      <w:rFonts w:ascii="Calisto MT" w:hAnsi="Calisto MT"/>
      <w:sz w:val="24"/>
      <w:szCs w:val="20"/>
    </w:rPr>
  </w:style>
  <w:style w:type="paragraph" w:styleId="ListParagraph">
    <w:name w:val="List Paragraph"/>
    <w:basedOn w:val="Normal"/>
    <w:uiPriority w:val="34"/>
    <w:qFormat w:val="1"/>
    <w:rsid w:val="00B66264"/>
    <w:pPr>
      <w:spacing w:after="320" w:before="320" w:line="360" w:lineRule="auto"/>
      <w:ind w:left="720"/>
      <w:contextualSpacing w:val="1"/>
    </w:pPr>
    <w:rPr>
      <w:rFonts w:ascii="Calisto MT" w:hAnsi="Calisto MT" w:eastAsiaTheme="minorHAnsi"/>
      <w:sz w:val="24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66264"/>
    <w:pPr>
      <w:spacing w:after="320" w:before="320" w:line="360" w:lineRule="auto"/>
    </w:pPr>
    <w:rPr>
      <w:rFonts w:ascii="Calisto MT" w:hAnsi="Calisto MT" w:eastAsiaTheme="minorHAnsi"/>
      <w:i w:val="1"/>
      <w:iCs w:val="1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B66264"/>
    <w:rPr>
      <w:rFonts w:ascii="Calisto MT" w:hAnsi="Calisto MT"/>
      <w:i w:val="1"/>
      <w:iCs w:val="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66264"/>
    <w:pPr>
      <w:pBdr>
        <w:top w:color="4472c4" w:space="10" w:sz="4" w:themeColor="accent1" w:val="single"/>
        <w:left w:color="4472c4" w:space="10" w:sz="4" w:themeColor="accent1" w:val="single"/>
      </w:pBdr>
      <w:spacing w:after="0" w:before="320" w:line="360" w:lineRule="auto"/>
      <w:ind w:left="1296" w:right="1152"/>
      <w:jc w:val="both"/>
    </w:pPr>
    <w:rPr>
      <w:rFonts w:ascii="Calisto MT" w:hAnsi="Calisto MT" w:eastAsiaTheme="minorHAnsi"/>
      <w:i w:val="1"/>
      <w:iCs w:val="1"/>
      <w:color w:val="4472c4" w:themeColor="accent1"/>
      <w:sz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6264"/>
    <w:rPr>
      <w:rFonts w:ascii="Calisto MT" w:hAnsi="Calisto MT"/>
      <w:i w:val="1"/>
      <w:iCs w:val="1"/>
      <w:color w:val="4472c4" w:themeColor="accent1"/>
      <w:sz w:val="24"/>
      <w:szCs w:val="20"/>
    </w:rPr>
  </w:style>
  <w:style w:type="character" w:styleId="SubtleEmphasis">
    <w:name w:val="Subtle Emphasis"/>
    <w:uiPriority w:val="19"/>
    <w:qFormat w:val="1"/>
    <w:rsid w:val="00B66264"/>
    <w:rPr>
      <w:i w:val="1"/>
      <w:iCs w:val="1"/>
      <w:color w:val="1f3763" w:themeColor="accent1" w:themeShade="00007F"/>
    </w:rPr>
  </w:style>
  <w:style w:type="character" w:styleId="IntenseEmphasis">
    <w:name w:val="Intense Emphasis"/>
    <w:uiPriority w:val="21"/>
    <w:qFormat w:val="1"/>
    <w:rsid w:val="00B66264"/>
    <w:rPr>
      <w:b w:val="1"/>
      <w:bCs w:val="1"/>
      <w:caps w:val="1"/>
      <w:color w:val="1f3763" w:themeColor="accent1" w:themeShade="00007F"/>
      <w:spacing w:val="10"/>
    </w:rPr>
  </w:style>
  <w:style w:type="character" w:styleId="SubtleReference">
    <w:name w:val="Subtle Reference"/>
    <w:uiPriority w:val="31"/>
    <w:qFormat w:val="1"/>
    <w:rsid w:val="00B66264"/>
    <w:rPr>
      <w:b w:val="1"/>
      <w:bCs w:val="1"/>
      <w:color w:val="4472c4" w:themeColor="accent1"/>
    </w:rPr>
  </w:style>
  <w:style w:type="character" w:styleId="IntenseReference">
    <w:name w:val="Intense Reference"/>
    <w:uiPriority w:val="32"/>
    <w:qFormat w:val="1"/>
    <w:rsid w:val="00B66264"/>
    <w:rPr>
      <w:b w:val="1"/>
      <w:bCs w:val="1"/>
      <w:i w:val="1"/>
      <w:iCs w:val="1"/>
      <w:caps w:val="1"/>
      <w:color w:val="4472c4" w:themeColor="accent1"/>
    </w:rPr>
  </w:style>
  <w:style w:type="character" w:styleId="BookTitle">
    <w:name w:val="Book Title"/>
    <w:uiPriority w:val="33"/>
    <w:qFormat w:val="1"/>
    <w:rsid w:val="00B66264"/>
    <w:rPr>
      <w:b w:val="1"/>
      <w:bCs w:val="1"/>
      <w:i w:val="1"/>
      <w:iCs w:val="1"/>
      <w:spacing w:val="9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B66264"/>
    <w:pPr>
      <w:outlineLvl w:val="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 w:val="1"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18BF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18BF"/>
    <w:rPr>
      <w:rFonts w:eastAsiaTheme="minorEastAsi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EB18BF"/>
  </w:style>
  <w:style w:type="paragraph" w:styleId="NormalWeb">
    <w:name w:val="Normal (Web)"/>
    <w:basedOn w:val="Normal"/>
    <w:uiPriority w:val="99"/>
    <w:semiHidden w:val="1"/>
    <w:unhideWhenUsed w:val="1"/>
    <w:rsid w:val="001802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spacing w:after="1000" w:before="320" w:line="240" w:lineRule="auto"/>
    </w:pPr>
    <w:rPr>
      <w:rFonts w:ascii="Lustria" w:cs="Lustria" w:eastAsia="Lustria" w:hAnsi="Lustria"/>
      <w:smallCaps w:val="1"/>
      <w:color w:val="59595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yperlink" Target="https://docs.google.com/document/d/1QknrGU4Qg7zGdAl3H9CCK2Ew3jRE4PZA/edit?usp=sharing&amp;ouid=108962908753271524395&amp;rtpof=true&amp;sd=tru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ust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Ayv2r7eArBFpNzibqhJrT7fiA==">CgMxLjA4AHIhMVFrbnJHVTRRZzd6R2RBbDNIOUNDSzJFdzNqUkU0UFpB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985870DF37C409DB4ED2259F58A34" ma:contentTypeVersion="11" ma:contentTypeDescription="Create a new document." ma:contentTypeScope="" ma:versionID="424720f89d18d5885d7f5496223315a0">
  <xsd:schema xmlns:xsd="http://www.w3.org/2001/XMLSchema" xmlns:xs="http://www.w3.org/2001/XMLSchema" xmlns:p="http://schemas.microsoft.com/office/2006/metadata/properties" xmlns:ns2="2bd2315a-d3c7-4a8a-96e4-2bf6ddb0299a" xmlns:ns3="6d5a535a-539e-4af1-8571-42d16009630b" targetNamespace="http://schemas.microsoft.com/office/2006/metadata/properties" ma:root="true" ma:fieldsID="7860eaf793f1e137e23715ad4d97dd9b" ns2:_="" ns3:_="">
    <xsd:import namespace="2bd2315a-d3c7-4a8a-96e4-2bf6ddb0299a"/>
    <xsd:import namespace="6d5a535a-539e-4af1-8571-42d160096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315a-d3c7-4a8a-96e4-2bf6ddb02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a535a-539e-4af1-8571-42d1600963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35f4cb-2c3f-424f-bc54-ee9b3ab8ed6c}" ma:internalName="TaxCatchAll" ma:showField="CatchAllData" ma:web="6d5a535a-539e-4af1-8571-42d160096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2315a-d3c7-4a8a-96e4-2bf6ddb0299a">
      <Terms xmlns="http://schemas.microsoft.com/office/infopath/2007/PartnerControls"/>
    </lcf76f155ced4ddcb4097134ff3c332f>
    <TaxCatchAll xmlns="6d5a535a-539e-4af1-8571-42d16009630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162AF4-99A0-42E7-A5D3-7A93BAA69B78}"/>
</file>

<file path=customXML/itemProps3.xml><?xml version="1.0" encoding="utf-8"?>
<ds:datastoreItem xmlns:ds="http://schemas.openxmlformats.org/officeDocument/2006/customXml" ds:itemID="{CA0110B0-F4E1-4C22-84A1-4DBBC140E65B}"/>
</file>

<file path=customXML/itemProps4.xml><?xml version="1.0" encoding="utf-8"?>
<ds:datastoreItem xmlns:ds="http://schemas.openxmlformats.org/officeDocument/2006/customXml" ds:itemID="{EBDCBA3E-3DE3-4B12-B2CB-4E9D478EA25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0x010100738985870DF37C409DB4ED2259F58A34</vt:lpwstr>
  </property>
</Properties>
</file>